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F6D" w:rsidRPr="002B690D" w:rsidRDefault="00860F6D" w:rsidP="00860F6D">
      <w:pPr>
        <w:spacing w:after="120"/>
        <w:jc w:val="center"/>
      </w:pPr>
      <w:bookmarkStart w:id="0" w:name="_GoBack"/>
      <w:bookmarkEnd w:id="0"/>
      <w:r>
        <w:t>PRESS RELEASE</w:t>
      </w:r>
    </w:p>
    <w:p w:rsidR="00860F6D" w:rsidRPr="002B690D" w:rsidRDefault="00860F6D" w:rsidP="00860F6D">
      <w:pPr>
        <w:spacing w:after="120"/>
        <w:jc w:val="both"/>
      </w:pPr>
      <w:r>
        <w:t xml:space="preserve">DAISSy Research Group of the Hellenic Open University successfully organized a Multiplier Event on </w:t>
      </w:r>
      <w:r w:rsidRPr="00303575">
        <w:rPr>
          <w:b/>
        </w:rPr>
        <w:t>Combining</w:t>
      </w:r>
      <w:r w:rsidRPr="002B690D">
        <w:rPr>
          <w:b/>
        </w:rPr>
        <w:t xml:space="preserve"> </w:t>
      </w:r>
      <w:r w:rsidRPr="00303575">
        <w:rPr>
          <w:b/>
        </w:rPr>
        <w:t>Cuisine</w:t>
      </w:r>
      <w:r w:rsidRPr="002B690D">
        <w:rPr>
          <w:b/>
        </w:rPr>
        <w:t xml:space="preserve">, </w:t>
      </w:r>
      <w:r w:rsidRPr="00303575">
        <w:rPr>
          <w:b/>
        </w:rPr>
        <w:t>Languages</w:t>
      </w:r>
      <w:r w:rsidRPr="002B690D">
        <w:rPr>
          <w:b/>
        </w:rPr>
        <w:t xml:space="preserve">, </w:t>
      </w:r>
      <w:proofErr w:type="gramStart"/>
      <w:r w:rsidRPr="00303575">
        <w:rPr>
          <w:b/>
        </w:rPr>
        <w:t>Culture</w:t>
      </w:r>
      <w:proofErr w:type="gramEnd"/>
      <w:r w:rsidRPr="002B690D">
        <w:rPr>
          <w:b/>
        </w:rPr>
        <w:t xml:space="preserve"> &amp; </w:t>
      </w:r>
      <w:r w:rsidRPr="00303575">
        <w:rPr>
          <w:b/>
        </w:rPr>
        <w:t>Digital</w:t>
      </w:r>
      <w:r w:rsidRPr="002B690D">
        <w:rPr>
          <w:b/>
        </w:rPr>
        <w:t xml:space="preserve"> </w:t>
      </w:r>
      <w:r w:rsidRPr="00303575">
        <w:rPr>
          <w:b/>
        </w:rPr>
        <w:t>Technology</w:t>
      </w:r>
      <w:r w:rsidRPr="002B690D">
        <w:t xml:space="preserve">. </w:t>
      </w:r>
      <w:r>
        <w:t xml:space="preserve">The event was held on </w:t>
      </w:r>
      <w:r w:rsidRPr="002B690D">
        <w:t xml:space="preserve">20 </w:t>
      </w:r>
      <w:r>
        <w:t>October</w:t>
      </w:r>
      <w:r w:rsidRPr="002B690D">
        <w:t xml:space="preserve"> 2018</w:t>
      </w:r>
      <w:r>
        <w:t xml:space="preserve"> at a central hotel in Athens, Greece</w:t>
      </w:r>
      <w:r w:rsidRPr="002B690D">
        <w:t xml:space="preserve">. </w:t>
      </w:r>
    </w:p>
    <w:p w:rsidR="00860F6D" w:rsidRPr="002B690D" w:rsidRDefault="00860F6D" w:rsidP="00860F6D">
      <w:pPr>
        <w:spacing w:after="120"/>
        <w:jc w:val="both"/>
      </w:pPr>
      <w:r>
        <w:t xml:space="preserve">Aim of the Multiplier Event was the presentation of </w:t>
      </w:r>
      <w:r w:rsidR="008224F8">
        <w:t xml:space="preserve">the </w:t>
      </w:r>
      <w:proofErr w:type="spellStart"/>
      <w:r>
        <w:t>Linguacuisine</w:t>
      </w:r>
      <w:proofErr w:type="spellEnd"/>
      <w:r>
        <w:t xml:space="preserve"> project results, which was implemented in the framework of Erasmus</w:t>
      </w:r>
      <w:r w:rsidRPr="002B690D">
        <w:t>+/</w:t>
      </w:r>
      <w:r>
        <w:t>KA</w:t>
      </w:r>
      <w:r w:rsidRPr="002B690D">
        <w:t>2</w:t>
      </w:r>
      <w:r>
        <w:t xml:space="preserve"> </w:t>
      </w:r>
      <w:proofErr w:type="spellStart"/>
      <w:r>
        <w:t>programme</w:t>
      </w:r>
      <w:proofErr w:type="spellEnd"/>
      <w:r w:rsidRPr="002B690D">
        <w:t xml:space="preserve">. </w:t>
      </w:r>
      <w:r>
        <w:t>The project is coordinated by Newcastle</w:t>
      </w:r>
      <w:r w:rsidRPr="002B690D">
        <w:t xml:space="preserve"> </w:t>
      </w:r>
      <w:r>
        <w:t>University, UK, with Hellenic Open University (HOU) being the Greek partner</w:t>
      </w:r>
      <w:r w:rsidRPr="002B690D">
        <w:t xml:space="preserve">. </w:t>
      </w:r>
    </w:p>
    <w:p w:rsidR="00860F6D" w:rsidRPr="006162A5" w:rsidRDefault="008224F8" w:rsidP="00860F6D">
      <w:pPr>
        <w:spacing w:after="120"/>
        <w:jc w:val="both"/>
      </w:pPr>
      <w:r>
        <w:t xml:space="preserve">Director </w:t>
      </w:r>
      <w:r w:rsidR="00860F6D">
        <w:t>of DAISSy</w:t>
      </w:r>
      <w:r w:rsidR="00860F6D" w:rsidRPr="00640D33">
        <w:t xml:space="preserve"> </w:t>
      </w:r>
      <w:r w:rsidR="00860F6D">
        <w:t xml:space="preserve">Research Group, </w:t>
      </w:r>
      <w:r w:rsidR="00860F6D" w:rsidRPr="00B77910">
        <w:rPr>
          <w:u w:val="single"/>
        </w:rPr>
        <w:t>Achilles Kameas</w:t>
      </w:r>
      <w:r w:rsidR="00860F6D" w:rsidRPr="00640D33">
        <w:t xml:space="preserve"> </w:t>
      </w:r>
      <w:r>
        <w:t xml:space="preserve">Professor with HOU </w:t>
      </w:r>
      <w:r w:rsidR="00860F6D">
        <w:t xml:space="preserve">presented in summary the objectives and the results of </w:t>
      </w:r>
      <w:r>
        <w:t xml:space="preserve">the </w:t>
      </w:r>
      <w:proofErr w:type="spellStart"/>
      <w:r w:rsidR="00860F6D">
        <w:t>Linguacuisine</w:t>
      </w:r>
      <w:proofErr w:type="spellEnd"/>
      <w:r w:rsidR="00860F6D">
        <w:t xml:space="preserve"> project.</w:t>
      </w:r>
      <w:r w:rsidR="00860F6D" w:rsidRPr="00640D33">
        <w:t xml:space="preserve"> </w:t>
      </w:r>
      <w:r w:rsidR="00860F6D">
        <w:t>Then</w:t>
      </w:r>
      <w:r w:rsidR="00860F6D" w:rsidRPr="006162A5">
        <w:t xml:space="preserve">, </w:t>
      </w:r>
      <w:r w:rsidR="00860F6D" w:rsidRPr="00B77910">
        <w:rPr>
          <w:u w:val="single"/>
        </w:rPr>
        <w:t xml:space="preserve">Maria </w:t>
      </w:r>
      <w:proofErr w:type="spellStart"/>
      <w:r w:rsidR="00860F6D" w:rsidRPr="00B77910">
        <w:rPr>
          <w:u w:val="single"/>
        </w:rPr>
        <w:t>Aspioti</w:t>
      </w:r>
      <w:proofErr w:type="spellEnd"/>
      <w:r w:rsidR="00860F6D" w:rsidRPr="006162A5">
        <w:t xml:space="preserve">, </w:t>
      </w:r>
      <w:r w:rsidR="00860F6D">
        <w:t>Researcher</w:t>
      </w:r>
      <w:r w:rsidR="00860F6D" w:rsidRPr="006162A5">
        <w:t xml:space="preserve"> </w:t>
      </w:r>
      <w:r w:rsidR="00860F6D">
        <w:t>with</w:t>
      </w:r>
      <w:r w:rsidR="00860F6D" w:rsidRPr="006162A5">
        <w:t xml:space="preserve"> </w:t>
      </w:r>
      <w:r w:rsidR="00860F6D">
        <w:t>the</w:t>
      </w:r>
      <w:r w:rsidR="00860F6D" w:rsidRPr="006162A5">
        <w:t xml:space="preserve"> </w:t>
      </w:r>
      <w:r w:rsidR="00860F6D">
        <w:t>DAISSy</w:t>
      </w:r>
      <w:r w:rsidR="00860F6D" w:rsidRPr="006162A5">
        <w:t xml:space="preserve"> </w:t>
      </w:r>
      <w:r w:rsidR="00860F6D">
        <w:t>Research</w:t>
      </w:r>
      <w:r w:rsidR="00860F6D" w:rsidRPr="006162A5">
        <w:t xml:space="preserve"> </w:t>
      </w:r>
      <w:r w:rsidR="00860F6D">
        <w:t>Group</w:t>
      </w:r>
      <w:r w:rsidR="00860F6D" w:rsidRPr="006162A5">
        <w:t xml:space="preserve"> </w:t>
      </w:r>
      <w:r w:rsidR="00860F6D">
        <w:t xml:space="preserve">and Adults Education Teacher presented the project’s training methodology and the Authoring Tool, an online platform for the digital recipes produced by the learners of the project. </w:t>
      </w:r>
      <w:r w:rsidR="00860F6D" w:rsidRPr="00B77910">
        <w:rPr>
          <w:u w:val="single"/>
        </w:rPr>
        <w:t>Aliki Panagiotarou</w:t>
      </w:r>
      <w:r w:rsidR="00860F6D" w:rsidRPr="006162A5">
        <w:t xml:space="preserve">, </w:t>
      </w:r>
      <w:r w:rsidR="00860F6D">
        <w:t>Researcher</w:t>
      </w:r>
      <w:r w:rsidR="00860F6D" w:rsidRPr="006162A5">
        <w:t xml:space="preserve"> </w:t>
      </w:r>
      <w:r w:rsidR="00860F6D">
        <w:t>of</w:t>
      </w:r>
      <w:r w:rsidR="00860F6D" w:rsidRPr="006162A5">
        <w:t xml:space="preserve"> </w:t>
      </w:r>
      <w:r w:rsidR="00860F6D">
        <w:t>DAISSy</w:t>
      </w:r>
      <w:r w:rsidR="00860F6D" w:rsidRPr="006162A5">
        <w:t xml:space="preserve"> </w:t>
      </w:r>
      <w:r w:rsidR="00860F6D">
        <w:t>Research</w:t>
      </w:r>
      <w:r w:rsidR="00860F6D" w:rsidRPr="006162A5">
        <w:t xml:space="preserve"> </w:t>
      </w:r>
      <w:r w:rsidR="00860F6D">
        <w:t>Group and Expert in the development of digital skills</w:t>
      </w:r>
      <w:r w:rsidR="00860F6D" w:rsidRPr="006162A5">
        <w:t xml:space="preserve">, </w:t>
      </w:r>
      <w:r w:rsidR="00860F6D">
        <w:t xml:space="preserve">presented the innovative digital skills evaluation </w:t>
      </w:r>
      <w:r>
        <w:t xml:space="preserve">and certification </w:t>
      </w:r>
      <w:r w:rsidR="00860F6D">
        <w:t xml:space="preserve">system developed by HOU, based on the European Framework </w:t>
      </w:r>
      <w:proofErr w:type="spellStart"/>
      <w:r w:rsidR="00860F6D">
        <w:t>DigComp</w:t>
      </w:r>
      <w:proofErr w:type="spellEnd"/>
      <w:r w:rsidR="00860F6D" w:rsidRPr="006162A5">
        <w:t xml:space="preserve"> 2.1.</w:t>
      </w:r>
    </w:p>
    <w:p w:rsidR="00860F6D" w:rsidRPr="00860F6D" w:rsidRDefault="00860F6D" w:rsidP="00860F6D">
      <w:pPr>
        <w:spacing w:after="120"/>
        <w:jc w:val="both"/>
      </w:pPr>
      <w:proofErr w:type="spellStart"/>
      <w:r w:rsidRPr="00B77910">
        <w:rPr>
          <w:u w:val="single"/>
        </w:rPr>
        <w:t>Athanassia</w:t>
      </w:r>
      <w:proofErr w:type="spellEnd"/>
      <w:r w:rsidRPr="00B77910">
        <w:rPr>
          <w:u w:val="single"/>
        </w:rPr>
        <w:t xml:space="preserve"> </w:t>
      </w:r>
      <w:proofErr w:type="spellStart"/>
      <w:r w:rsidRPr="00B77910">
        <w:rPr>
          <w:u w:val="single"/>
        </w:rPr>
        <w:t>Drakouli</w:t>
      </w:r>
      <w:proofErr w:type="spellEnd"/>
      <w:r w:rsidRPr="00DA7A11">
        <w:t xml:space="preserve">, </w:t>
      </w:r>
      <w:r>
        <w:t>Doctor</w:t>
      </w:r>
      <w:r w:rsidRPr="00DA7A11">
        <w:t xml:space="preserve"> </w:t>
      </w:r>
      <w:r>
        <w:t>of</w:t>
      </w:r>
      <w:r w:rsidRPr="00DA7A11">
        <w:t xml:space="preserve"> </w:t>
      </w:r>
      <w:r>
        <w:t>Language</w:t>
      </w:r>
      <w:r w:rsidRPr="00DA7A11">
        <w:t xml:space="preserve"> </w:t>
      </w:r>
      <w:r>
        <w:t>Teaching</w:t>
      </w:r>
      <w:r w:rsidRPr="00DA7A11">
        <w:t xml:space="preserve"> </w:t>
      </w:r>
      <w:r>
        <w:t>and</w:t>
      </w:r>
      <w:r w:rsidRPr="00DA7A11">
        <w:t xml:space="preserve"> </w:t>
      </w:r>
      <w:r>
        <w:t>Sociolinguistics</w:t>
      </w:r>
      <w:r w:rsidRPr="00DA7A11">
        <w:t xml:space="preserve">, </w:t>
      </w:r>
      <w:r>
        <w:t>referred</w:t>
      </w:r>
      <w:r w:rsidRPr="00DA7A11">
        <w:t xml:space="preserve"> </w:t>
      </w:r>
      <w:r w:rsidR="008224F8">
        <w:t xml:space="preserve">during </w:t>
      </w:r>
      <w:r>
        <w:t>her</w:t>
      </w:r>
      <w:r w:rsidRPr="00DA7A11">
        <w:t xml:space="preserve"> </w:t>
      </w:r>
      <w:r>
        <w:t>speech</w:t>
      </w:r>
      <w:r w:rsidRPr="00DA7A11">
        <w:t xml:space="preserve"> </w:t>
      </w:r>
      <w:r>
        <w:t>to</w:t>
      </w:r>
      <w:r w:rsidRPr="00DA7A11">
        <w:t xml:space="preserve"> </w:t>
      </w:r>
      <w:r>
        <w:t>multimedia</w:t>
      </w:r>
      <w:r w:rsidRPr="00DA7A11">
        <w:t xml:space="preserve"> </w:t>
      </w:r>
      <w:r>
        <w:t>and</w:t>
      </w:r>
      <w:r w:rsidRPr="00DA7A11">
        <w:t xml:space="preserve"> </w:t>
      </w:r>
      <w:r>
        <w:t>digital</w:t>
      </w:r>
      <w:r w:rsidRPr="00DA7A11">
        <w:t xml:space="preserve"> </w:t>
      </w:r>
      <w:r>
        <w:t>technologies</w:t>
      </w:r>
      <w:r w:rsidRPr="00DA7A11">
        <w:t xml:space="preserve"> </w:t>
      </w:r>
      <w:r>
        <w:t>used</w:t>
      </w:r>
      <w:r w:rsidRPr="00DA7A11">
        <w:t xml:space="preserve"> </w:t>
      </w:r>
      <w:r>
        <w:t>in</w:t>
      </w:r>
      <w:r w:rsidRPr="00DA7A11">
        <w:t xml:space="preserve"> </w:t>
      </w:r>
      <w:r>
        <w:t>language</w:t>
      </w:r>
      <w:r w:rsidRPr="00DA7A11">
        <w:t xml:space="preserve"> </w:t>
      </w:r>
      <w:r>
        <w:t>learning</w:t>
      </w:r>
      <w:r w:rsidRPr="00DA7A11">
        <w:t xml:space="preserve"> </w:t>
      </w:r>
      <w:r>
        <w:t>as</w:t>
      </w:r>
      <w:r w:rsidRPr="00DA7A11">
        <w:t xml:space="preserve"> </w:t>
      </w:r>
      <w:r>
        <w:t>well</w:t>
      </w:r>
      <w:r w:rsidRPr="00DA7A11">
        <w:t xml:space="preserve"> </w:t>
      </w:r>
      <w:r>
        <w:t>as</w:t>
      </w:r>
      <w:r w:rsidRPr="00DA7A11">
        <w:t xml:space="preserve"> </w:t>
      </w:r>
      <w:r>
        <w:t>to</w:t>
      </w:r>
      <w:r w:rsidRPr="00DA7A11">
        <w:t xml:space="preserve"> </w:t>
      </w:r>
      <w:r>
        <w:t>their</w:t>
      </w:r>
      <w:r w:rsidRPr="00DA7A11">
        <w:t xml:space="preserve"> </w:t>
      </w:r>
      <w:r>
        <w:t>role</w:t>
      </w:r>
      <w:r w:rsidRPr="00DA7A11">
        <w:t xml:space="preserve"> </w:t>
      </w:r>
      <w:r>
        <w:t>contributing</w:t>
      </w:r>
      <w:r w:rsidRPr="00DA7A11">
        <w:t xml:space="preserve"> </w:t>
      </w:r>
      <w:r>
        <w:t>in</w:t>
      </w:r>
      <w:r w:rsidRPr="00DA7A11">
        <w:t xml:space="preserve"> </w:t>
      </w:r>
      <w:r>
        <w:t>particular</w:t>
      </w:r>
      <w:r w:rsidRPr="00DA7A11">
        <w:t xml:space="preserve"> </w:t>
      </w:r>
      <w:r>
        <w:t>to</w:t>
      </w:r>
      <w:r w:rsidRPr="00DA7A11">
        <w:t xml:space="preserve"> </w:t>
      </w:r>
      <w:r>
        <w:t>the</w:t>
      </w:r>
      <w:r w:rsidRPr="00DA7A11">
        <w:t xml:space="preserve"> </w:t>
      </w:r>
      <w:r>
        <w:t>exploitation of interdisciplinary elements in a holistic approach of knowledge. Moreover</w:t>
      </w:r>
      <w:r w:rsidRPr="0098761C">
        <w:t xml:space="preserve"> </w:t>
      </w:r>
      <w:r>
        <w:t>she</w:t>
      </w:r>
      <w:r w:rsidRPr="0098761C">
        <w:t xml:space="preserve"> </w:t>
      </w:r>
      <w:r>
        <w:t>stressed</w:t>
      </w:r>
      <w:r w:rsidRPr="0098761C">
        <w:t xml:space="preserve"> </w:t>
      </w:r>
      <w:r>
        <w:t>their</w:t>
      </w:r>
      <w:r w:rsidRPr="0098761C">
        <w:t xml:space="preserve"> </w:t>
      </w:r>
      <w:r>
        <w:t>role</w:t>
      </w:r>
      <w:r w:rsidRPr="0098761C">
        <w:t xml:space="preserve"> </w:t>
      </w:r>
      <w:r>
        <w:t>in</w:t>
      </w:r>
      <w:r w:rsidRPr="0098761C">
        <w:t xml:space="preserve"> </w:t>
      </w:r>
      <w:r>
        <w:t>providing</w:t>
      </w:r>
      <w:r w:rsidRPr="0098761C">
        <w:t xml:space="preserve"> </w:t>
      </w:r>
      <w:r>
        <w:t>students</w:t>
      </w:r>
      <w:r w:rsidRPr="0098761C">
        <w:t xml:space="preserve"> </w:t>
      </w:r>
      <w:r>
        <w:t>with</w:t>
      </w:r>
      <w:r w:rsidRPr="0098761C">
        <w:t xml:space="preserve"> </w:t>
      </w:r>
      <w:r>
        <w:t>motives</w:t>
      </w:r>
      <w:r w:rsidRPr="0098761C">
        <w:t xml:space="preserve"> </w:t>
      </w:r>
      <w:r>
        <w:t>for</w:t>
      </w:r>
      <w:r w:rsidRPr="0098761C">
        <w:t xml:space="preserve"> </w:t>
      </w:r>
      <w:r>
        <w:t>active</w:t>
      </w:r>
      <w:r w:rsidRPr="0098761C">
        <w:t xml:space="preserve"> </w:t>
      </w:r>
      <w:r>
        <w:t>engagement</w:t>
      </w:r>
      <w:r w:rsidRPr="0098761C">
        <w:t xml:space="preserve"> </w:t>
      </w:r>
      <w:r>
        <w:t>in</w:t>
      </w:r>
      <w:r w:rsidRPr="0098761C">
        <w:t xml:space="preserve"> </w:t>
      </w:r>
      <w:r>
        <w:t>the</w:t>
      </w:r>
      <w:r w:rsidRPr="0098761C">
        <w:t xml:space="preserve"> </w:t>
      </w:r>
      <w:r>
        <w:t>learning</w:t>
      </w:r>
      <w:r w:rsidRPr="0098761C">
        <w:t xml:space="preserve"> </w:t>
      </w:r>
      <w:r>
        <w:t>process</w:t>
      </w:r>
      <w:r w:rsidRPr="0098761C">
        <w:t xml:space="preserve"> </w:t>
      </w:r>
      <w:r>
        <w:t>and</w:t>
      </w:r>
      <w:r w:rsidRPr="0098761C">
        <w:t xml:space="preserve"> </w:t>
      </w:r>
      <w:r>
        <w:t>reducing</w:t>
      </w:r>
      <w:r w:rsidRPr="0098761C">
        <w:t xml:space="preserve"> </w:t>
      </w:r>
      <w:r>
        <w:t>anxiety levels while in contact with a foreign language learning process.</w:t>
      </w:r>
      <w:r w:rsidRPr="0098761C">
        <w:t xml:space="preserve"> </w:t>
      </w:r>
    </w:p>
    <w:p w:rsidR="00860F6D" w:rsidRPr="0098761C" w:rsidRDefault="00860F6D" w:rsidP="00860F6D">
      <w:pPr>
        <w:spacing w:after="120"/>
        <w:jc w:val="both"/>
      </w:pPr>
      <w:r w:rsidRPr="00B77910">
        <w:rPr>
          <w:u w:val="single"/>
        </w:rPr>
        <w:t xml:space="preserve">Eleni </w:t>
      </w:r>
      <w:proofErr w:type="spellStart"/>
      <w:r w:rsidRPr="00B77910">
        <w:rPr>
          <w:u w:val="single"/>
        </w:rPr>
        <w:t>Chrissikaki</w:t>
      </w:r>
      <w:proofErr w:type="spellEnd"/>
      <w:r w:rsidRPr="0098761C">
        <w:t xml:space="preserve">, </w:t>
      </w:r>
      <w:r>
        <w:t>English</w:t>
      </w:r>
      <w:r w:rsidRPr="0098761C">
        <w:t xml:space="preserve"> </w:t>
      </w:r>
      <w:r>
        <w:t>language</w:t>
      </w:r>
      <w:r w:rsidRPr="0098761C">
        <w:t xml:space="preserve"> </w:t>
      </w:r>
      <w:r>
        <w:t>teacher</w:t>
      </w:r>
      <w:r w:rsidRPr="0098761C">
        <w:t xml:space="preserve">, </w:t>
      </w:r>
      <w:r>
        <w:t>Headmaster</w:t>
      </w:r>
      <w:r w:rsidRPr="0098761C">
        <w:t xml:space="preserve"> </w:t>
      </w:r>
      <w:r>
        <w:t>of</w:t>
      </w:r>
      <w:r w:rsidRPr="0098761C">
        <w:t xml:space="preserve"> </w:t>
      </w:r>
      <w:r>
        <w:t>a</w:t>
      </w:r>
      <w:r w:rsidRPr="0098761C">
        <w:t xml:space="preserve"> </w:t>
      </w:r>
      <w:r>
        <w:t>Language</w:t>
      </w:r>
      <w:r w:rsidRPr="0098761C">
        <w:t xml:space="preserve"> </w:t>
      </w:r>
      <w:r>
        <w:t>Teaching</w:t>
      </w:r>
      <w:r w:rsidRPr="0098761C">
        <w:t xml:space="preserve"> </w:t>
      </w:r>
      <w:r>
        <w:t>School</w:t>
      </w:r>
      <w:r w:rsidRPr="0098761C">
        <w:t xml:space="preserve">, </w:t>
      </w:r>
      <w:r>
        <w:t>talked</w:t>
      </w:r>
      <w:r w:rsidRPr="0098761C">
        <w:t xml:space="preserve"> </w:t>
      </w:r>
      <w:r>
        <w:t>about</w:t>
      </w:r>
      <w:r w:rsidRPr="0098761C">
        <w:t xml:space="preserve"> </w:t>
      </w:r>
      <w:r>
        <w:t>the</w:t>
      </w:r>
      <w:r w:rsidRPr="0098761C">
        <w:t xml:space="preserve"> </w:t>
      </w:r>
      <w:r>
        <w:t>use</w:t>
      </w:r>
      <w:r w:rsidRPr="0098761C">
        <w:t xml:space="preserve"> </w:t>
      </w:r>
      <w:r>
        <w:t>of</w:t>
      </w:r>
      <w:r w:rsidRPr="0098761C">
        <w:t xml:space="preserve"> </w:t>
      </w:r>
      <w:r>
        <w:t>digital</w:t>
      </w:r>
      <w:r w:rsidRPr="0098761C">
        <w:t xml:space="preserve"> </w:t>
      </w:r>
      <w:r>
        <w:t>technology</w:t>
      </w:r>
      <w:r w:rsidRPr="0098761C">
        <w:t xml:space="preserve"> </w:t>
      </w:r>
      <w:r>
        <w:t>in</w:t>
      </w:r>
      <w:r w:rsidRPr="0098761C">
        <w:t xml:space="preserve"> </w:t>
      </w:r>
      <w:r>
        <w:t>contemporary</w:t>
      </w:r>
      <w:r w:rsidRPr="0098761C">
        <w:t xml:space="preserve"> </w:t>
      </w:r>
      <w:r>
        <w:t>language</w:t>
      </w:r>
      <w:r w:rsidRPr="0098761C">
        <w:t xml:space="preserve"> </w:t>
      </w:r>
      <w:r>
        <w:t>teaching</w:t>
      </w:r>
      <w:r w:rsidRPr="0098761C">
        <w:t xml:space="preserve"> </w:t>
      </w:r>
      <w:r>
        <w:t>methodology</w:t>
      </w:r>
      <w:r w:rsidRPr="0098761C">
        <w:t xml:space="preserve"> </w:t>
      </w:r>
      <w:r>
        <w:t>and</w:t>
      </w:r>
      <w:r w:rsidRPr="0098761C">
        <w:t xml:space="preserve"> </w:t>
      </w:r>
      <w:r>
        <w:t>the</w:t>
      </w:r>
      <w:r w:rsidRPr="0098761C">
        <w:t xml:space="preserve"> </w:t>
      </w:r>
      <w:r>
        <w:t>potentials</w:t>
      </w:r>
      <w:r w:rsidRPr="0098761C">
        <w:t xml:space="preserve"> </w:t>
      </w:r>
      <w:r>
        <w:t>it</w:t>
      </w:r>
      <w:r w:rsidRPr="0098761C">
        <w:t xml:space="preserve"> </w:t>
      </w:r>
      <w:r>
        <w:t>provides</w:t>
      </w:r>
      <w:r w:rsidRPr="0098761C">
        <w:t xml:space="preserve"> </w:t>
      </w:r>
      <w:r>
        <w:t>teachers</w:t>
      </w:r>
      <w:r w:rsidRPr="0098761C">
        <w:t xml:space="preserve"> </w:t>
      </w:r>
      <w:r>
        <w:t>and</w:t>
      </w:r>
      <w:r w:rsidRPr="0098761C">
        <w:t xml:space="preserve"> </w:t>
      </w:r>
      <w:r>
        <w:t>students</w:t>
      </w:r>
      <w:r w:rsidRPr="0098761C">
        <w:t xml:space="preserve"> </w:t>
      </w:r>
      <w:r>
        <w:t>with</w:t>
      </w:r>
      <w:r w:rsidRPr="0098761C">
        <w:t xml:space="preserve"> </w:t>
      </w:r>
      <w:r>
        <w:t>in</w:t>
      </w:r>
      <w:r w:rsidRPr="0098761C">
        <w:t xml:space="preserve"> </w:t>
      </w:r>
      <w:r>
        <w:t>order</w:t>
      </w:r>
      <w:r w:rsidRPr="0098761C">
        <w:t xml:space="preserve"> </w:t>
      </w:r>
      <w:r>
        <w:t>to</w:t>
      </w:r>
      <w:r w:rsidRPr="0098761C">
        <w:t xml:space="preserve"> </w:t>
      </w:r>
      <w:r>
        <w:t>be</w:t>
      </w:r>
      <w:r w:rsidRPr="0098761C">
        <w:t xml:space="preserve"> </w:t>
      </w:r>
      <w:r>
        <w:t>able</w:t>
      </w:r>
      <w:r w:rsidRPr="0098761C">
        <w:t xml:space="preserve"> </w:t>
      </w:r>
      <w:r>
        <w:t>to</w:t>
      </w:r>
      <w:r w:rsidRPr="0098761C">
        <w:t xml:space="preserve"> </w:t>
      </w:r>
      <w:r>
        <w:t>interconnect</w:t>
      </w:r>
      <w:r w:rsidRPr="0098761C">
        <w:t xml:space="preserve"> </w:t>
      </w:r>
      <w:r>
        <w:t>learning</w:t>
      </w:r>
      <w:r w:rsidRPr="0098761C">
        <w:t xml:space="preserve"> </w:t>
      </w:r>
      <w:r>
        <w:t>process</w:t>
      </w:r>
      <w:r w:rsidRPr="0098761C">
        <w:t xml:space="preserve"> </w:t>
      </w:r>
      <w:r>
        <w:t>with</w:t>
      </w:r>
      <w:r w:rsidRPr="0098761C">
        <w:t xml:space="preserve"> </w:t>
      </w:r>
      <w:r>
        <w:t>their</w:t>
      </w:r>
      <w:r w:rsidRPr="0098761C">
        <w:t xml:space="preserve"> </w:t>
      </w:r>
      <w:r>
        <w:t>real</w:t>
      </w:r>
      <w:r w:rsidRPr="0098761C">
        <w:t xml:space="preserve"> </w:t>
      </w:r>
      <w:r>
        <w:t>needs</w:t>
      </w:r>
      <w:r w:rsidRPr="0098761C">
        <w:t xml:space="preserve"> </w:t>
      </w:r>
      <w:r>
        <w:t>thus rendering the learning object more attractive and accessible.</w:t>
      </w:r>
    </w:p>
    <w:p w:rsidR="00860F6D" w:rsidRPr="0098761C" w:rsidRDefault="00860F6D" w:rsidP="00860F6D">
      <w:pPr>
        <w:spacing w:after="120"/>
        <w:jc w:val="both"/>
      </w:pPr>
      <w:r w:rsidRPr="00B77910">
        <w:rPr>
          <w:u w:val="single"/>
        </w:rPr>
        <w:t xml:space="preserve">Lila </w:t>
      </w:r>
      <w:proofErr w:type="spellStart"/>
      <w:r w:rsidRPr="00B77910">
        <w:rPr>
          <w:u w:val="single"/>
        </w:rPr>
        <w:t>Karapostoli</w:t>
      </w:r>
      <w:proofErr w:type="spellEnd"/>
      <w:r w:rsidRPr="0098761C">
        <w:t xml:space="preserve">, </w:t>
      </w:r>
      <w:r>
        <w:t>Culinary</w:t>
      </w:r>
      <w:r w:rsidRPr="0098761C">
        <w:t xml:space="preserve"> </w:t>
      </w:r>
      <w:r>
        <w:t xml:space="preserve">Director at the </w:t>
      </w:r>
      <w:r w:rsidRPr="00211C47">
        <w:t>Culinary</w:t>
      </w:r>
      <w:r w:rsidRPr="0098761C">
        <w:t xml:space="preserve"> </w:t>
      </w:r>
      <w:r w:rsidRPr="00211C47">
        <w:t>Center</w:t>
      </w:r>
      <w:r w:rsidRPr="0098761C">
        <w:t xml:space="preserve"> &amp; </w:t>
      </w:r>
      <w:r w:rsidRPr="00211C47">
        <w:t>Cookery</w:t>
      </w:r>
      <w:r w:rsidRPr="0098761C">
        <w:t xml:space="preserve"> </w:t>
      </w:r>
      <w:r w:rsidRPr="00211C47">
        <w:t>Club</w:t>
      </w:r>
      <w:r w:rsidRPr="0098761C">
        <w:t xml:space="preserve"> “</w:t>
      </w:r>
      <w:proofErr w:type="spellStart"/>
      <w:r>
        <w:t>Mathimata</w:t>
      </w:r>
      <w:proofErr w:type="spellEnd"/>
      <w:r>
        <w:t xml:space="preserve"> </w:t>
      </w:r>
      <w:proofErr w:type="spellStart"/>
      <w:r>
        <w:t>Mageirikis</w:t>
      </w:r>
      <w:proofErr w:type="spellEnd"/>
      <w:r w:rsidRPr="0098761C">
        <w:t>”</w:t>
      </w:r>
      <w:r>
        <w:t xml:space="preserve"> (“Cooking Lessons”)</w:t>
      </w:r>
      <w:r w:rsidRPr="0098761C">
        <w:t xml:space="preserve">, </w:t>
      </w:r>
      <w:r>
        <w:t>referred to the three dimensions of cooking: the profession, necessity “it is necessary to learn how to cook, because I have to be fed” and finally, creativity.</w:t>
      </w:r>
      <w:r w:rsidRPr="0098761C">
        <w:t xml:space="preserve"> </w:t>
      </w:r>
      <w:r>
        <w:t>In addition</w:t>
      </w:r>
      <w:r w:rsidRPr="0098761C">
        <w:t xml:space="preserve">, </w:t>
      </w:r>
      <w:r>
        <w:t>she emphasized on the direct relation between these three dimensions as well as the rapid multiplication of digital communities with cookery at their core.</w:t>
      </w:r>
    </w:p>
    <w:p w:rsidR="00860F6D" w:rsidRPr="00737A4D" w:rsidRDefault="008224F8" w:rsidP="00860F6D">
      <w:pPr>
        <w:spacing w:after="120"/>
        <w:jc w:val="both"/>
      </w:pPr>
      <w:r>
        <w:t>At the end</w:t>
      </w:r>
      <w:r w:rsidR="00860F6D" w:rsidRPr="00737A4D">
        <w:t xml:space="preserve">, </w:t>
      </w:r>
      <w:r w:rsidR="00860F6D" w:rsidRPr="00B77910">
        <w:rPr>
          <w:u w:val="single"/>
        </w:rPr>
        <w:t xml:space="preserve">Eugenia </w:t>
      </w:r>
      <w:proofErr w:type="spellStart"/>
      <w:r w:rsidR="00860F6D" w:rsidRPr="00B77910">
        <w:rPr>
          <w:u w:val="single"/>
        </w:rPr>
        <w:t>Kollia</w:t>
      </w:r>
      <w:proofErr w:type="spellEnd"/>
      <w:r w:rsidR="00860F6D" w:rsidRPr="00737A4D">
        <w:t xml:space="preserve">, </w:t>
      </w:r>
      <w:r w:rsidR="00860F6D">
        <w:t>European</w:t>
      </w:r>
      <w:r w:rsidR="00860F6D" w:rsidRPr="00737A4D">
        <w:t xml:space="preserve"> </w:t>
      </w:r>
      <w:r w:rsidR="00860F6D">
        <w:t>Project</w:t>
      </w:r>
      <w:r w:rsidR="00860F6D" w:rsidRPr="00737A4D">
        <w:t xml:space="preserve"> </w:t>
      </w:r>
      <w:r w:rsidR="00860F6D">
        <w:t>Manager</w:t>
      </w:r>
      <w:r w:rsidR="00860F6D" w:rsidRPr="00737A4D">
        <w:t xml:space="preserve">, </w:t>
      </w:r>
      <w:r w:rsidR="00860F6D">
        <w:t>and</w:t>
      </w:r>
      <w:r w:rsidR="00860F6D" w:rsidRPr="00737A4D">
        <w:t xml:space="preserve"> </w:t>
      </w:r>
      <w:r w:rsidR="00860F6D" w:rsidRPr="00B77910">
        <w:rPr>
          <w:u w:val="single"/>
        </w:rPr>
        <w:t xml:space="preserve">Maria </w:t>
      </w:r>
      <w:proofErr w:type="spellStart"/>
      <w:r w:rsidR="00860F6D" w:rsidRPr="00B77910">
        <w:rPr>
          <w:u w:val="single"/>
        </w:rPr>
        <w:t>Krina</w:t>
      </w:r>
      <w:proofErr w:type="spellEnd"/>
      <w:r w:rsidR="00860F6D" w:rsidRPr="00737A4D">
        <w:t xml:space="preserve">, </w:t>
      </w:r>
      <w:proofErr w:type="spellStart"/>
      <w:r w:rsidR="00860F6D" w:rsidRPr="00737A4D">
        <w:t>Gastronomer</w:t>
      </w:r>
      <w:proofErr w:type="spellEnd"/>
      <w:r w:rsidR="00860F6D" w:rsidRPr="00737A4D">
        <w:t xml:space="preserve">, presented </w:t>
      </w:r>
      <w:proofErr w:type="spellStart"/>
      <w:r w:rsidR="00860F6D" w:rsidRPr="00211C47">
        <w:t>Healthnic</w:t>
      </w:r>
      <w:proofErr w:type="spellEnd"/>
      <w:r w:rsidR="00860F6D" w:rsidRPr="00737A4D">
        <w:t xml:space="preserve"> </w:t>
      </w:r>
      <w:r w:rsidR="00860F6D" w:rsidRPr="00211C47">
        <w:t>Diet</w:t>
      </w:r>
      <w:r w:rsidR="00860F6D" w:rsidRPr="00737A4D">
        <w:t xml:space="preserve"> </w:t>
      </w:r>
      <w:r w:rsidR="00860F6D" w:rsidRPr="00211C47">
        <w:t>for</w:t>
      </w:r>
      <w:r w:rsidR="00860F6D" w:rsidRPr="00737A4D">
        <w:t xml:space="preserve"> </w:t>
      </w:r>
      <w:r w:rsidR="00860F6D" w:rsidRPr="00211C47">
        <w:t>Inclusion</w:t>
      </w:r>
      <w:r w:rsidR="00860F6D">
        <w:t xml:space="preserve"> project</w:t>
      </w:r>
      <w:r w:rsidR="00860F6D" w:rsidRPr="00737A4D">
        <w:t xml:space="preserve">, </w:t>
      </w:r>
      <w:r w:rsidR="00860F6D">
        <w:t>implemented by</w:t>
      </w:r>
      <w:r w:rsidR="00860F6D" w:rsidRPr="00737A4D">
        <w:t xml:space="preserve"> </w:t>
      </w:r>
      <w:proofErr w:type="spellStart"/>
      <w:r w:rsidR="00860F6D">
        <w:t>Vardakeios</w:t>
      </w:r>
      <w:proofErr w:type="spellEnd"/>
      <w:r w:rsidR="00860F6D">
        <w:t xml:space="preserve"> School of Languages, at </w:t>
      </w:r>
      <w:proofErr w:type="spellStart"/>
      <w:r w:rsidR="00860F6D">
        <w:t>Ermoupolis</w:t>
      </w:r>
      <w:proofErr w:type="spellEnd"/>
      <w:r w:rsidR="00860F6D">
        <w:t xml:space="preserve">, Syros </w:t>
      </w:r>
      <w:proofErr w:type="gramStart"/>
      <w:r w:rsidR="00860F6D">
        <w:t>island</w:t>
      </w:r>
      <w:proofErr w:type="gramEnd"/>
      <w:r w:rsidR="00860F6D">
        <w:t>, Greece</w:t>
      </w:r>
      <w:r w:rsidR="00860F6D" w:rsidRPr="00737A4D">
        <w:t xml:space="preserve">, </w:t>
      </w:r>
      <w:r w:rsidR="00860F6D">
        <w:t>stressing in particular the contribution of digital technology in combination to cookery and language learning aiming to the inclusion of migrants in the local community</w:t>
      </w:r>
      <w:r w:rsidR="00860F6D" w:rsidRPr="00737A4D">
        <w:t>.</w:t>
      </w:r>
    </w:p>
    <w:p w:rsidR="00860F6D" w:rsidRPr="00737A4D" w:rsidRDefault="00860F6D" w:rsidP="00860F6D">
      <w:pPr>
        <w:spacing w:after="120"/>
        <w:jc w:val="both"/>
      </w:pPr>
      <w:r>
        <w:t>Moments</w:t>
      </w:r>
      <w:r w:rsidRPr="00737A4D">
        <w:t xml:space="preserve"> </w:t>
      </w:r>
      <w:r>
        <w:t>of</w:t>
      </w:r>
      <w:r w:rsidRPr="00737A4D">
        <w:t xml:space="preserve"> </w:t>
      </w:r>
      <w:r>
        <w:t>special</w:t>
      </w:r>
      <w:r w:rsidRPr="00737A4D">
        <w:t xml:space="preserve"> </w:t>
      </w:r>
      <w:r>
        <w:t>value</w:t>
      </w:r>
      <w:r w:rsidRPr="00737A4D">
        <w:t xml:space="preserve"> </w:t>
      </w:r>
      <w:r>
        <w:t>and</w:t>
      </w:r>
      <w:r w:rsidRPr="00737A4D">
        <w:t xml:space="preserve"> </w:t>
      </w:r>
      <w:r>
        <w:t>interest</w:t>
      </w:r>
      <w:r w:rsidRPr="00737A4D">
        <w:t xml:space="preserve"> </w:t>
      </w:r>
      <w:r>
        <w:t>were</w:t>
      </w:r>
      <w:r w:rsidRPr="00737A4D">
        <w:t xml:space="preserve"> </w:t>
      </w:r>
      <w:r>
        <w:t>the</w:t>
      </w:r>
      <w:r w:rsidRPr="00737A4D">
        <w:t xml:space="preserve"> </w:t>
      </w:r>
      <w:r>
        <w:t>presentations</w:t>
      </w:r>
      <w:r w:rsidRPr="00737A4D">
        <w:t xml:space="preserve"> </w:t>
      </w:r>
      <w:r>
        <w:t>from the learning experience of</w:t>
      </w:r>
      <w:r w:rsidRPr="00737A4D">
        <w:t xml:space="preserve"> </w:t>
      </w:r>
      <w:r>
        <w:t>some</w:t>
      </w:r>
      <w:r w:rsidRPr="00737A4D">
        <w:t xml:space="preserve"> </w:t>
      </w:r>
      <w:r>
        <w:t>of</w:t>
      </w:r>
      <w:r w:rsidRPr="00737A4D">
        <w:t xml:space="preserve"> </w:t>
      </w:r>
      <w:r>
        <w:t>our</w:t>
      </w:r>
      <w:r w:rsidRPr="00737A4D">
        <w:t xml:space="preserve"> </w:t>
      </w:r>
      <w:r>
        <w:t>learners</w:t>
      </w:r>
      <w:r w:rsidRPr="00737A4D">
        <w:t xml:space="preserve"> (</w:t>
      </w:r>
      <w:proofErr w:type="spellStart"/>
      <w:r w:rsidRPr="00B77910">
        <w:rPr>
          <w:u w:val="single"/>
        </w:rPr>
        <w:t>Vassiliki</w:t>
      </w:r>
      <w:proofErr w:type="spellEnd"/>
      <w:r w:rsidRPr="00B77910">
        <w:rPr>
          <w:u w:val="single"/>
        </w:rPr>
        <w:t xml:space="preserve"> </w:t>
      </w:r>
      <w:proofErr w:type="spellStart"/>
      <w:r w:rsidRPr="00B77910">
        <w:rPr>
          <w:u w:val="single"/>
        </w:rPr>
        <w:t>Tefa</w:t>
      </w:r>
      <w:proofErr w:type="spellEnd"/>
      <w:r w:rsidRPr="00737A4D">
        <w:t xml:space="preserve">, </w:t>
      </w:r>
      <w:r w:rsidRPr="00B77910">
        <w:rPr>
          <w:u w:val="single"/>
        </w:rPr>
        <w:t xml:space="preserve">Margarita </w:t>
      </w:r>
      <w:proofErr w:type="spellStart"/>
      <w:r w:rsidRPr="00B77910">
        <w:rPr>
          <w:u w:val="single"/>
        </w:rPr>
        <w:t>Gheka</w:t>
      </w:r>
      <w:proofErr w:type="spellEnd"/>
      <w:r w:rsidRPr="00737A4D">
        <w:t xml:space="preserve">, </w:t>
      </w:r>
      <w:r w:rsidRPr="00B77910">
        <w:rPr>
          <w:u w:val="single"/>
        </w:rPr>
        <w:t xml:space="preserve">Georgia </w:t>
      </w:r>
      <w:proofErr w:type="spellStart"/>
      <w:r w:rsidRPr="00B77910">
        <w:rPr>
          <w:u w:val="single"/>
        </w:rPr>
        <w:t>Psiouri</w:t>
      </w:r>
      <w:proofErr w:type="spellEnd"/>
      <w:r w:rsidRPr="00737A4D">
        <w:t xml:space="preserve">, </w:t>
      </w:r>
      <w:proofErr w:type="spellStart"/>
      <w:r w:rsidRPr="00B77910">
        <w:rPr>
          <w:u w:val="single"/>
        </w:rPr>
        <w:t>Myrsini</w:t>
      </w:r>
      <w:proofErr w:type="spellEnd"/>
      <w:r w:rsidRPr="00B77910">
        <w:rPr>
          <w:u w:val="single"/>
        </w:rPr>
        <w:t xml:space="preserve"> </w:t>
      </w:r>
      <w:proofErr w:type="spellStart"/>
      <w:r w:rsidRPr="00B77910">
        <w:rPr>
          <w:u w:val="single"/>
        </w:rPr>
        <w:lastRenderedPageBreak/>
        <w:t>Karakasoglou</w:t>
      </w:r>
      <w:proofErr w:type="spellEnd"/>
      <w:r>
        <w:t>,</w:t>
      </w:r>
      <w:r w:rsidRPr="00737A4D">
        <w:t xml:space="preserve"> </w:t>
      </w:r>
      <w:r w:rsidRPr="00B77910">
        <w:rPr>
          <w:u w:val="single"/>
        </w:rPr>
        <w:t>Daphne-</w:t>
      </w:r>
      <w:proofErr w:type="spellStart"/>
      <w:r w:rsidRPr="00B77910">
        <w:rPr>
          <w:u w:val="single"/>
        </w:rPr>
        <w:t>Demetra</w:t>
      </w:r>
      <w:proofErr w:type="spellEnd"/>
      <w:r w:rsidRPr="00B77910">
        <w:rPr>
          <w:u w:val="single"/>
        </w:rPr>
        <w:t xml:space="preserve"> </w:t>
      </w:r>
      <w:proofErr w:type="spellStart"/>
      <w:r w:rsidRPr="00B77910">
        <w:rPr>
          <w:u w:val="single"/>
        </w:rPr>
        <w:t>Panteliadi</w:t>
      </w:r>
      <w:proofErr w:type="spellEnd"/>
      <w:r w:rsidRPr="00737A4D">
        <w:t xml:space="preserve">, </w:t>
      </w:r>
      <w:proofErr w:type="gramStart"/>
      <w:r w:rsidRPr="00B77910">
        <w:rPr>
          <w:u w:val="single"/>
        </w:rPr>
        <w:t>Penelope</w:t>
      </w:r>
      <w:proofErr w:type="gramEnd"/>
      <w:r w:rsidRPr="00B77910">
        <w:rPr>
          <w:u w:val="single"/>
        </w:rPr>
        <w:t xml:space="preserve"> </w:t>
      </w:r>
      <w:proofErr w:type="spellStart"/>
      <w:r w:rsidRPr="00B77910">
        <w:rPr>
          <w:u w:val="single"/>
        </w:rPr>
        <w:t>Babalou</w:t>
      </w:r>
      <w:proofErr w:type="spellEnd"/>
      <w:r w:rsidRPr="00737A4D">
        <w:t>)</w:t>
      </w:r>
      <w:r>
        <w:t>, talking about their participation in the project and about the importance of the digital skills they developed and were certified for in this framework</w:t>
      </w:r>
      <w:r w:rsidRPr="00737A4D">
        <w:t>.</w:t>
      </w:r>
    </w:p>
    <w:p w:rsidR="00860F6D" w:rsidRPr="00F6558C" w:rsidRDefault="00860F6D" w:rsidP="00860F6D">
      <w:pPr>
        <w:spacing w:after="120"/>
        <w:jc w:val="both"/>
      </w:pPr>
      <w:r>
        <w:t>The</w:t>
      </w:r>
      <w:r w:rsidRPr="00F6558C">
        <w:t xml:space="preserve"> </w:t>
      </w:r>
      <w:r>
        <w:t>Multiplier</w:t>
      </w:r>
      <w:r w:rsidRPr="00F6558C">
        <w:t xml:space="preserve"> </w:t>
      </w:r>
      <w:r>
        <w:t>Event</w:t>
      </w:r>
      <w:r w:rsidRPr="00F6558C">
        <w:t xml:space="preserve"> </w:t>
      </w:r>
      <w:r>
        <w:t>was</w:t>
      </w:r>
      <w:r w:rsidRPr="00F6558C">
        <w:t xml:space="preserve"> </w:t>
      </w:r>
      <w:r>
        <w:t>attended</w:t>
      </w:r>
      <w:r w:rsidRPr="00F6558C">
        <w:t xml:space="preserve"> </w:t>
      </w:r>
      <w:r>
        <w:t>by</w:t>
      </w:r>
      <w:r w:rsidRPr="00F6558C">
        <w:t xml:space="preserve"> </w:t>
      </w:r>
      <w:r>
        <w:t>more</w:t>
      </w:r>
      <w:r w:rsidRPr="00F6558C">
        <w:t xml:space="preserve"> </w:t>
      </w:r>
      <w:r>
        <w:t>than</w:t>
      </w:r>
      <w:r w:rsidRPr="00F6558C">
        <w:t xml:space="preserve"> 50 </w:t>
      </w:r>
      <w:r>
        <w:t>participants</w:t>
      </w:r>
      <w:r w:rsidRPr="00F6558C">
        <w:t xml:space="preserve">, </w:t>
      </w:r>
      <w:r>
        <w:t>who</w:t>
      </w:r>
      <w:r w:rsidRPr="00F6558C">
        <w:t xml:space="preserve"> </w:t>
      </w:r>
      <w:r>
        <w:t>had</w:t>
      </w:r>
      <w:r w:rsidRPr="00F6558C">
        <w:t xml:space="preserve"> </w:t>
      </w:r>
      <w:r>
        <w:t>the</w:t>
      </w:r>
      <w:r w:rsidRPr="00F6558C">
        <w:t xml:space="preserve"> </w:t>
      </w:r>
      <w:r>
        <w:t>opportunity</w:t>
      </w:r>
      <w:r w:rsidRPr="00F6558C">
        <w:t xml:space="preserve"> </w:t>
      </w:r>
      <w:r>
        <w:t>to</w:t>
      </w:r>
      <w:r w:rsidRPr="00F6558C">
        <w:t xml:space="preserve"> </w:t>
      </w:r>
      <w:r>
        <w:t>get</w:t>
      </w:r>
      <w:r w:rsidRPr="00F6558C">
        <w:t xml:space="preserve"> </w:t>
      </w:r>
      <w:r>
        <w:t>actively</w:t>
      </w:r>
      <w:r w:rsidRPr="00F6558C">
        <w:t xml:space="preserve"> </w:t>
      </w:r>
      <w:r>
        <w:t>involved</w:t>
      </w:r>
      <w:r w:rsidRPr="00F6558C">
        <w:t xml:space="preserve"> </w:t>
      </w:r>
      <w:r>
        <w:t>in</w:t>
      </w:r>
      <w:r w:rsidRPr="00F6558C">
        <w:t xml:space="preserve"> </w:t>
      </w:r>
      <w:r>
        <w:t>an</w:t>
      </w:r>
      <w:r w:rsidRPr="00F6558C">
        <w:t xml:space="preserve"> </w:t>
      </w:r>
      <w:r>
        <w:t>open, constructive and fruitful dialogue with experts from the areas of linguistics, Adults Education, language learning, digital technology as well as culture and gastronomy, and also with representatives of the Civil Society regarding the use of digital technology in the framework of innovative and alternative training methods in Adults Education. They</w:t>
      </w:r>
      <w:r w:rsidRPr="00F6558C">
        <w:t xml:space="preserve"> </w:t>
      </w:r>
      <w:r>
        <w:t>also showed</w:t>
      </w:r>
      <w:r w:rsidRPr="00F6558C">
        <w:t xml:space="preserve"> </w:t>
      </w:r>
      <w:r>
        <w:t>great</w:t>
      </w:r>
      <w:r w:rsidRPr="00F6558C">
        <w:t xml:space="preserve"> </w:t>
      </w:r>
      <w:r>
        <w:t>interest</w:t>
      </w:r>
      <w:r w:rsidRPr="00F6558C">
        <w:t xml:space="preserve"> </w:t>
      </w:r>
      <w:r>
        <w:t>for</w:t>
      </w:r>
      <w:r w:rsidRPr="00F6558C">
        <w:t xml:space="preserve"> </w:t>
      </w:r>
      <w:r>
        <w:t>and</w:t>
      </w:r>
      <w:r w:rsidRPr="00F6558C">
        <w:t xml:space="preserve"> </w:t>
      </w:r>
      <w:r>
        <w:t>shared</w:t>
      </w:r>
      <w:r w:rsidRPr="00F6558C">
        <w:t xml:space="preserve"> </w:t>
      </w:r>
      <w:r>
        <w:t>with</w:t>
      </w:r>
      <w:r w:rsidRPr="00F6558C">
        <w:t xml:space="preserve"> </w:t>
      </w:r>
      <w:r>
        <w:t>our learners their personal stories on their experience with the project and discussed ideas for further exploitation of the project’s results.</w:t>
      </w:r>
      <w:r w:rsidRPr="00F6558C">
        <w:t xml:space="preserve"> </w:t>
      </w:r>
    </w:p>
    <w:p w:rsidR="00860F6D" w:rsidRPr="00F6558C" w:rsidRDefault="00860F6D" w:rsidP="00860F6D">
      <w:pPr>
        <w:spacing w:after="120"/>
        <w:jc w:val="both"/>
      </w:pPr>
      <w:r>
        <w:t xml:space="preserve">For more information on DAISSy Research Group’s work, please visit our site </w:t>
      </w:r>
      <w:hyperlink r:id="rId7" w:history="1">
        <w:r w:rsidRPr="00725E6F">
          <w:rPr>
            <w:rStyle w:val="-"/>
          </w:rPr>
          <w:t>http</w:t>
        </w:r>
        <w:r w:rsidRPr="00F6558C">
          <w:rPr>
            <w:rStyle w:val="-"/>
          </w:rPr>
          <w:t>://</w:t>
        </w:r>
        <w:r w:rsidRPr="00725E6F">
          <w:rPr>
            <w:rStyle w:val="-"/>
          </w:rPr>
          <w:t>daissy</w:t>
        </w:r>
        <w:r w:rsidRPr="00F6558C">
          <w:rPr>
            <w:rStyle w:val="-"/>
          </w:rPr>
          <w:t>.</w:t>
        </w:r>
        <w:r w:rsidRPr="00725E6F">
          <w:rPr>
            <w:rStyle w:val="-"/>
          </w:rPr>
          <w:t>eap</w:t>
        </w:r>
        <w:r w:rsidRPr="00F6558C">
          <w:rPr>
            <w:rStyle w:val="-"/>
          </w:rPr>
          <w:t>.</w:t>
        </w:r>
        <w:r w:rsidRPr="00725E6F">
          <w:rPr>
            <w:rStyle w:val="-"/>
          </w:rPr>
          <w:t>gr</w:t>
        </w:r>
      </w:hyperlink>
    </w:p>
    <w:p w:rsidR="00860F6D" w:rsidRPr="00F6558C" w:rsidRDefault="00860F6D" w:rsidP="00860F6D">
      <w:pPr>
        <w:spacing w:after="120"/>
        <w:jc w:val="both"/>
      </w:pPr>
    </w:p>
    <w:p w:rsidR="00860F6D" w:rsidRPr="00F6558C" w:rsidRDefault="00860F6D" w:rsidP="00860F6D">
      <w:pPr>
        <w:spacing w:after="120"/>
        <w:jc w:val="both"/>
      </w:pPr>
    </w:p>
    <w:p w:rsidR="00741264" w:rsidRPr="00860F6D" w:rsidRDefault="00741264"/>
    <w:sectPr w:rsidR="00741264" w:rsidRPr="00860F6D" w:rsidSect="0077222D">
      <w:headerReference w:type="default" r:id="rId8"/>
      <w:footerReference w:type="default" r:id="rId9"/>
      <w:pgSz w:w="11906" w:h="16838"/>
      <w:pgMar w:top="1359" w:right="1800" w:bottom="1440" w:left="1800" w:header="284" w:footer="3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FE9" w:rsidRDefault="009D7FE9" w:rsidP="0077222D">
      <w:pPr>
        <w:spacing w:after="0" w:line="240" w:lineRule="auto"/>
      </w:pPr>
      <w:r>
        <w:separator/>
      </w:r>
    </w:p>
  </w:endnote>
  <w:endnote w:type="continuationSeparator" w:id="0">
    <w:p w:rsidR="009D7FE9" w:rsidRDefault="009D7FE9" w:rsidP="00772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Open Sans">
    <w:altName w:val="DejaVu Sans Condensed"/>
    <w:charset w:val="A1"/>
    <w:family w:val="swiss"/>
    <w:pitch w:val="variable"/>
    <w:sig w:usb0="00000001" w:usb1="4000205B" w:usb2="00000028"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2D" w:rsidRPr="0077222D" w:rsidRDefault="0077222D">
    <w:pPr>
      <w:pStyle w:val="a4"/>
      <w:rPr>
        <w:sz w:val="10"/>
      </w:rPr>
    </w:pPr>
  </w:p>
  <w:tbl>
    <w:tblPr>
      <w:tblStyle w:val="a5"/>
      <w:tblW w:w="893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5953"/>
    </w:tblGrid>
    <w:tr w:rsidR="0077222D" w:rsidTr="00253364">
      <w:tc>
        <w:tcPr>
          <w:tcW w:w="2978" w:type="dxa"/>
        </w:tcPr>
        <w:p w:rsidR="0077222D" w:rsidRDefault="0077222D" w:rsidP="00253364">
          <w:pPr>
            <w:jc w:val="center"/>
            <w:rPr>
              <w:rFonts w:ascii="Open Sans" w:eastAsia="Calibri" w:hAnsi="Open Sans" w:cs="Open Sans"/>
              <w:b/>
              <w:bCs/>
              <w:sz w:val="19"/>
              <w:szCs w:val="19"/>
              <w:lang w:val="el-GR"/>
            </w:rPr>
          </w:pPr>
          <w:r w:rsidRPr="009731E8">
            <w:rPr>
              <w:rFonts w:ascii="Open Sans" w:eastAsia="Calibri" w:hAnsi="Open Sans" w:cs="Open Sans"/>
              <w:noProof/>
              <w:color w:val="0047AA"/>
              <w:sz w:val="16"/>
              <w:szCs w:val="16"/>
            </w:rPr>
            <w:drawing>
              <wp:inline distT="0" distB="0" distL="0" distR="0" wp14:anchorId="46B8219E" wp14:editId="20EE7F85">
                <wp:extent cx="1724660" cy="577850"/>
                <wp:effectExtent l="0" t="0" r="0" b="0"/>
                <wp:docPr id="5" name="Εικόνα 7"/>
                <wp:cNvGraphicFramePr/>
                <a:graphic xmlns:a="http://schemas.openxmlformats.org/drawingml/2006/main">
                  <a:graphicData uri="http://schemas.openxmlformats.org/drawingml/2006/picture">
                    <pic:pic xmlns:pic="http://schemas.openxmlformats.org/drawingml/2006/picture">
                      <pic:nvPicPr>
                        <pic:cNvPr id="16" name="Imag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660" cy="577850"/>
                        </a:xfrm>
                        <a:prstGeom prst="rect">
                          <a:avLst/>
                        </a:prstGeom>
                      </pic:spPr>
                    </pic:pic>
                  </a:graphicData>
                </a:graphic>
              </wp:inline>
            </w:drawing>
          </w:r>
        </w:p>
      </w:tc>
      <w:tc>
        <w:tcPr>
          <w:tcW w:w="5953" w:type="dxa"/>
        </w:tcPr>
        <w:p w:rsidR="0077222D" w:rsidRPr="00EF424E" w:rsidRDefault="0077222D" w:rsidP="00253364">
          <w:pPr>
            <w:ind w:right="-17"/>
            <w:jc w:val="both"/>
            <w:rPr>
              <w:rFonts w:ascii="Open Sans" w:eastAsia="Calibri" w:hAnsi="Open Sans" w:cs="Open Sans"/>
              <w:color w:val="0047AA"/>
              <w:sz w:val="14"/>
              <w:szCs w:val="14"/>
              <w:lang w:val="el-GR"/>
            </w:rPr>
          </w:pPr>
          <w:r w:rsidRPr="00EF424E">
            <w:rPr>
              <w:rFonts w:ascii="Calibri" w:hAnsi="Calibri" w:cs="Arial"/>
              <w:i/>
              <w:iCs/>
              <w:color w:val="1F497D"/>
              <w:sz w:val="14"/>
              <w:szCs w:val="14"/>
              <w:shd w:val="clear" w:color="auto" w:fill="FFFFFF"/>
              <w:lang w:val="el-GR"/>
            </w:rPr>
            <w:t>Το σχέδιο αυτό χρηματοδοτήθηκε με την υποστήριξη της Ευρωπαϊκής Επιτροπής. Η υποστήριξη της Ευρωπαϊκής Επιτροπής για την παραγωγή της παρούσας δημοσίευσης</w:t>
          </w:r>
          <w:r w:rsidRPr="00EF424E">
            <w:rPr>
              <w:rFonts w:ascii="Calibri" w:hAnsi="Calibri" w:cs="Arial"/>
              <w:i/>
              <w:iCs/>
              <w:color w:val="1F497D"/>
              <w:sz w:val="14"/>
              <w:szCs w:val="14"/>
              <w:shd w:val="clear" w:color="auto" w:fill="FFFFFF"/>
            </w:rPr>
            <w:t> </w:t>
          </w:r>
          <w:r w:rsidRPr="00EF424E">
            <w:rPr>
              <w:rFonts w:ascii="Calibri" w:hAnsi="Calibri" w:cs="Arial"/>
              <w:i/>
              <w:iCs/>
              <w:color w:val="1F497D"/>
              <w:sz w:val="14"/>
              <w:szCs w:val="14"/>
              <w:shd w:val="clear" w:color="auto" w:fill="FFFFFF"/>
              <w:lang w:val="el-GR"/>
            </w:rPr>
            <w:t xml:space="preserve"> δεν συνιστά αποδοχή των περιεχομένων, τα οποία αντανακλούν τις απόψεις μόνο των συντακτών της και η Επιτροπή δεν ευθύνεται για τυχόν χρήση των πληροφοριών που περιέχονται σε αυτήν.</w:t>
          </w:r>
          <w:r w:rsidRPr="00EF424E">
            <w:rPr>
              <w:rFonts w:ascii="Open Sans" w:eastAsia="Calibri" w:hAnsi="Open Sans" w:cs="Open Sans"/>
              <w:color w:val="0047AA"/>
              <w:sz w:val="14"/>
              <w:szCs w:val="14"/>
              <w:lang w:val="el-GR"/>
            </w:rPr>
            <w:t xml:space="preserve"> </w:t>
          </w:r>
        </w:p>
        <w:p w:rsidR="0077222D" w:rsidRPr="00964C95" w:rsidRDefault="0077222D" w:rsidP="00253364">
          <w:pPr>
            <w:tabs>
              <w:tab w:val="left" w:pos="3619"/>
              <w:tab w:val="left" w:pos="6286"/>
            </w:tabs>
            <w:ind w:right="-17"/>
            <w:rPr>
              <w:rFonts w:ascii="Open Sans" w:eastAsia="Calibri" w:hAnsi="Open Sans" w:cs="Open Sans"/>
              <w:color w:val="0047AA"/>
              <w:sz w:val="14"/>
              <w:szCs w:val="16"/>
              <w:lang w:val="el-GR"/>
            </w:rPr>
          </w:pPr>
          <w:proofErr w:type="spellStart"/>
          <w:r w:rsidRPr="00EF424E">
            <w:rPr>
              <w:rFonts w:ascii="Calibri" w:hAnsi="Calibri" w:cs="Arial"/>
              <w:b/>
              <w:bCs/>
              <w:i/>
              <w:iCs/>
              <w:color w:val="1F497D"/>
              <w:sz w:val="14"/>
              <w:szCs w:val="14"/>
              <w:shd w:val="clear" w:color="auto" w:fill="FFFFFF"/>
            </w:rPr>
            <w:t>Αρ</w:t>
          </w:r>
          <w:proofErr w:type="spellEnd"/>
          <w:r w:rsidRPr="00EF424E">
            <w:rPr>
              <w:rFonts w:ascii="Calibri" w:hAnsi="Calibri" w:cs="Arial"/>
              <w:b/>
              <w:bCs/>
              <w:i/>
              <w:iCs/>
              <w:color w:val="1F497D"/>
              <w:sz w:val="14"/>
              <w:szCs w:val="14"/>
              <w:shd w:val="clear" w:color="auto" w:fill="FFFFFF"/>
            </w:rPr>
            <w:t xml:space="preserve">. </w:t>
          </w:r>
          <w:proofErr w:type="spellStart"/>
          <w:r w:rsidRPr="00EF424E">
            <w:rPr>
              <w:rFonts w:ascii="Calibri" w:hAnsi="Calibri" w:cs="Arial"/>
              <w:b/>
              <w:bCs/>
              <w:i/>
              <w:iCs/>
              <w:color w:val="1F497D"/>
              <w:sz w:val="14"/>
              <w:szCs w:val="14"/>
              <w:shd w:val="clear" w:color="auto" w:fill="FFFFFF"/>
            </w:rPr>
            <w:t>Έργου</w:t>
          </w:r>
          <w:proofErr w:type="spellEnd"/>
          <w:r w:rsidRPr="00EF424E">
            <w:rPr>
              <w:rFonts w:ascii="Calibri" w:hAnsi="Calibri" w:cs="Arial"/>
              <w:b/>
              <w:bCs/>
              <w:i/>
              <w:iCs/>
              <w:color w:val="1F497D"/>
              <w:sz w:val="14"/>
              <w:szCs w:val="14"/>
              <w:shd w:val="clear" w:color="auto" w:fill="FFFFFF"/>
            </w:rPr>
            <w:t>: 2016-1-UK01-KA204-024254</w:t>
          </w:r>
        </w:p>
      </w:tc>
    </w:tr>
  </w:tbl>
  <w:p w:rsidR="0077222D" w:rsidRDefault="0077222D" w:rsidP="007722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FE9" w:rsidRDefault="009D7FE9" w:rsidP="0077222D">
      <w:pPr>
        <w:spacing w:after="0" w:line="240" w:lineRule="auto"/>
      </w:pPr>
      <w:r>
        <w:separator/>
      </w:r>
    </w:p>
  </w:footnote>
  <w:footnote w:type="continuationSeparator" w:id="0">
    <w:p w:rsidR="009D7FE9" w:rsidRDefault="009D7FE9" w:rsidP="00772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5"/>
      <w:tblW w:w="87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3"/>
      <w:gridCol w:w="3523"/>
      <w:gridCol w:w="3019"/>
    </w:tblGrid>
    <w:tr w:rsidR="0077222D" w:rsidTr="00253364">
      <w:trPr>
        <w:trHeight w:val="866"/>
        <w:jc w:val="center"/>
      </w:trPr>
      <w:tc>
        <w:tcPr>
          <w:tcW w:w="2213" w:type="dxa"/>
          <w:vAlign w:val="center"/>
        </w:tcPr>
        <w:p w:rsidR="0077222D" w:rsidRDefault="0077222D" w:rsidP="00253364">
          <w:pPr>
            <w:pStyle w:val="a3"/>
            <w:jc w:val="center"/>
            <w:rPr>
              <w:lang w:val="el-GR"/>
            </w:rPr>
          </w:pPr>
          <w:r>
            <w:rPr>
              <w:noProof/>
            </w:rPr>
            <w:drawing>
              <wp:inline distT="0" distB="0" distL="0" distR="0" wp14:anchorId="522A9667" wp14:editId="46D8D7AB">
                <wp:extent cx="919851" cy="627695"/>
                <wp:effectExtent l="19050" t="0" r="0" b="0"/>
                <wp:docPr id="7" name="Picture 14" descr="logo_DAISSy_EAP_lekti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AISSy_EAP_lektiko.png"/>
                        <pic:cNvPicPr/>
                      </pic:nvPicPr>
                      <pic:blipFill>
                        <a:blip r:embed="rId1"/>
                        <a:stretch>
                          <a:fillRect/>
                        </a:stretch>
                      </pic:blipFill>
                      <pic:spPr>
                        <a:xfrm>
                          <a:off x="0" y="0"/>
                          <a:ext cx="924158" cy="630634"/>
                        </a:xfrm>
                        <a:prstGeom prst="rect">
                          <a:avLst/>
                        </a:prstGeom>
                      </pic:spPr>
                    </pic:pic>
                  </a:graphicData>
                </a:graphic>
              </wp:inline>
            </w:drawing>
          </w:r>
        </w:p>
      </w:tc>
      <w:tc>
        <w:tcPr>
          <w:tcW w:w="3523" w:type="dxa"/>
          <w:vAlign w:val="center"/>
        </w:tcPr>
        <w:p w:rsidR="0077222D" w:rsidRDefault="0077222D" w:rsidP="00253364">
          <w:pPr>
            <w:pStyle w:val="a3"/>
            <w:jc w:val="center"/>
            <w:rPr>
              <w:lang w:val="el-GR"/>
            </w:rPr>
          </w:pPr>
          <w:r w:rsidRPr="003340F9">
            <w:rPr>
              <w:noProof/>
            </w:rPr>
            <w:drawing>
              <wp:inline distT="0" distB="0" distL="0" distR="0" wp14:anchorId="07D68454" wp14:editId="4B9F4FC0">
                <wp:extent cx="1750442" cy="763830"/>
                <wp:effectExtent l="19050" t="0" r="2158"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t="8497" r="68160" b="72985"/>
                        <a:stretch>
                          <a:fillRect/>
                        </a:stretch>
                      </pic:blipFill>
                      <pic:spPr bwMode="auto">
                        <a:xfrm>
                          <a:off x="0" y="0"/>
                          <a:ext cx="1752661" cy="764798"/>
                        </a:xfrm>
                        <a:prstGeom prst="rect">
                          <a:avLst/>
                        </a:prstGeom>
                        <a:noFill/>
                        <a:ln w="9525">
                          <a:noFill/>
                          <a:miter lim="800000"/>
                          <a:headEnd/>
                          <a:tailEnd/>
                        </a:ln>
                      </pic:spPr>
                    </pic:pic>
                  </a:graphicData>
                </a:graphic>
              </wp:inline>
            </w:drawing>
          </w:r>
        </w:p>
      </w:tc>
      <w:tc>
        <w:tcPr>
          <w:tcW w:w="3019" w:type="dxa"/>
          <w:vAlign w:val="center"/>
        </w:tcPr>
        <w:p w:rsidR="0077222D" w:rsidRDefault="0077222D" w:rsidP="00253364">
          <w:pPr>
            <w:pStyle w:val="a3"/>
            <w:jc w:val="center"/>
            <w:rPr>
              <w:lang w:val="el-GR"/>
            </w:rPr>
          </w:pPr>
          <w:r>
            <w:rPr>
              <w:noProof/>
            </w:rPr>
            <w:drawing>
              <wp:inline distT="0" distB="0" distL="0" distR="0" wp14:anchorId="39C34C4C" wp14:editId="1452C765">
                <wp:extent cx="1526875" cy="596261"/>
                <wp:effectExtent l="1905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24565" cy="595359"/>
                        </a:xfrm>
                        <a:prstGeom prst="rect">
                          <a:avLst/>
                        </a:prstGeom>
                      </pic:spPr>
                    </pic:pic>
                  </a:graphicData>
                </a:graphic>
              </wp:inline>
            </w:drawing>
          </w:r>
        </w:p>
      </w:tc>
    </w:tr>
  </w:tbl>
  <w:p w:rsidR="0077222D" w:rsidRDefault="0077222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6D"/>
    <w:rsid w:val="00174934"/>
    <w:rsid w:val="00741264"/>
    <w:rsid w:val="0077222D"/>
    <w:rsid w:val="008224F8"/>
    <w:rsid w:val="00860F6D"/>
    <w:rsid w:val="009D7FE9"/>
    <w:rsid w:val="00B77910"/>
    <w:rsid w:val="00D525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60F6D"/>
    <w:rPr>
      <w:color w:val="0000FF"/>
      <w:u w:val="single"/>
    </w:rPr>
  </w:style>
  <w:style w:type="paragraph" w:styleId="a3">
    <w:name w:val="header"/>
    <w:basedOn w:val="a"/>
    <w:link w:val="Char"/>
    <w:uiPriority w:val="99"/>
    <w:unhideWhenUsed/>
    <w:rsid w:val="0077222D"/>
    <w:pPr>
      <w:tabs>
        <w:tab w:val="center" w:pos="4320"/>
        <w:tab w:val="right" w:pos="8640"/>
      </w:tabs>
      <w:spacing w:after="0" w:line="240" w:lineRule="auto"/>
    </w:pPr>
  </w:style>
  <w:style w:type="character" w:customStyle="1" w:styleId="Char">
    <w:name w:val="Κεφαλίδα Char"/>
    <w:basedOn w:val="a0"/>
    <w:link w:val="a3"/>
    <w:uiPriority w:val="99"/>
    <w:rsid w:val="0077222D"/>
  </w:style>
  <w:style w:type="paragraph" w:styleId="a4">
    <w:name w:val="footer"/>
    <w:basedOn w:val="a"/>
    <w:link w:val="Char0"/>
    <w:uiPriority w:val="99"/>
    <w:unhideWhenUsed/>
    <w:rsid w:val="0077222D"/>
    <w:pPr>
      <w:tabs>
        <w:tab w:val="center" w:pos="4320"/>
        <w:tab w:val="right" w:pos="8640"/>
      </w:tabs>
      <w:spacing w:after="0" w:line="240" w:lineRule="auto"/>
    </w:pPr>
  </w:style>
  <w:style w:type="character" w:customStyle="1" w:styleId="Char0">
    <w:name w:val="Υποσέλιδο Char"/>
    <w:basedOn w:val="a0"/>
    <w:link w:val="a4"/>
    <w:uiPriority w:val="99"/>
    <w:rsid w:val="0077222D"/>
  </w:style>
  <w:style w:type="table" w:styleId="a5">
    <w:name w:val="Table Grid"/>
    <w:basedOn w:val="a1"/>
    <w:uiPriority w:val="59"/>
    <w:rsid w:val="0077222D"/>
    <w:pPr>
      <w:widowControl w:val="0"/>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77222D"/>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722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60F6D"/>
    <w:rPr>
      <w:color w:val="0000FF"/>
      <w:u w:val="single"/>
    </w:rPr>
  </w:style>
  <w:style w:type="paragraph" w:styleId="a3">
    <w:name w:val="header"/>
    <w:basedOn w:val="a"/>
    <w:link w:val="Char"/>
    <w:uiPriority w:val="99"/>
    <w:unhideWhenUsed/>
    <w:rsid w:val="0077222D"/>
    <w:pPr>
      <w:tabs>
        <w:tab w:val="center" w:pos="4320"/>
        <w:tab w:val="right" w:pos="8640"/>
      </w:tabs>
      <w:spacing w:after="0" w:line="240" w:lineRule="auto"/>
    </w:pPr>
  </w:style>
  <w:style w:type="character" w:customStyle="1" w:styleId="Char">
    <w:name w:val="Κεφαλίδα Char"/>
    <w:basedOn w:val="a0"/>
    <w:link w:val="a3"/>
    <w:uiPriority w:val="99"/>
    <w:rsid w:val="0077222D"/>
  </w:style>
  <w:style w:type="paragraph" w:styleId="a4">
    <w:name w:val="footer"/>
    <w:basedOn w:val="a"/>
    <w:link w:val="Char0"/>
    <w:uiPriority w:val="99"/>
    <w:unhideWhenUsed/>
    <w:rsid w:val="0077222D"/>
    <w:pPr>
      <w:tabs>
        <w:tab w:val="center" w:pos="4320"/>
        <w:tab w:val="right" w:pos="8640"/>
      </w:tabs>
      <w:spacing w:after="0" w:line="240" w:lineRule="auto"/>
    </w:pPr>
  </w:style>
  <w:style w:type="character" w:customStyle="1" w:styleId="Char0">
    <w:name w:val="Υποσέλιδο Char"/>
    <w:basedOn w:val="a0"/>
    <w:link w:val="a4"/>
    <w:uiPriority w:val="99"/>
    <w:rsid w:val="0077222D"/>
  </w:style>
  <w:style w:type="table" w:styleId="a5">
    <w:name w:val="Table Grid"/>
    <w:basedOn w:val="a1"/>
    <w:uiPriority w:val="59"/>
    <w:rsid w:val="0077222D"/>
    <w:pPr>
      <w:widowControl w:val="0"/>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77222D"/>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722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aissy.eap.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3461</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pierrakeas</cp:lastModifiedBy>
  <cp:revision>2</cp:revision>
  <dcterms:created xsi:type="dcterms:W3CDTF">2018-11-28T18:25:00Z</dcterms:created>
  <dcterms:modified xsi:type="dcterms:W3CDTF">2018-11-28T18:25:00Z</dcterms:modified>
</cp:coreProperties>
</file>